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CC338" w14:textId="5A6A6C81" w:rsidR="00EA34E1" w:rsidRDefault="00284254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6"/>
          <w:szCs w:val="24"/>
        </w:rPr>
      </w:pPr>
      <w:r>
        <w:rPr>
          <w:rFonts w:ascii="微软雅黑" w:eastAsia="微软雅黑" w:hAnsi="微软雅黑"/>
          <w:b/>
          <w:sz w:val="36"/>
          <w:szCs w:val="24"/>
        </w:rPr>
        <w:t>硕士研究生入学统一考试</w:t>
      </w:r>
      <w:r>
        <w:rPr>
          <w:rFonts w:ascii="微软雅黑" w:eastAsia="微软雅黑" w:hAnsi="微软雅黑" w:hint="eastAsia"/>
          <w:b/>
          <w:sz w:val="36"/>
          <w:szCs w:val="24"/>
        </w:rPr>
        <w:t>法</w:t>
      </w:r>
      <w:r>
        <w:rPr>
          <w:rFonts w:ascii="微软雅黑" w:eastAsia="微软雅黑" w:hAnsi="微软雅黑"/>
          <w:b/>
          <w:sz w:val="36"/>
          <w:szCs w:val="24"/>
        </w:rPr>
        <w:t>学考试大纲</w:t>
      </w:r>
    </w:p>
    <w:p w14:paraId="477FA937" w14:textId="77777777" w:rsidR="00EA34E1" w:rsidRDefault="00EA34E1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078B8EE2" w14:textId="19959186" w:rsidR="00EA34E1" w:rsidRDefault="00284254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  <w:r>
        <w:rPr>
          <w:rFonts w:ascii="微软雅黑" w:eastAsia="微软雅黑" w:hAnsi="微软雅黑" w:hint="eastAsia"/>
          <w:b/>
          <w:sz w:val="32"/>
          <w:szCs w:val="24"/>
        </w:rPr>
        <w:t>宪法部分（</w:t>
      </w:r>
      <w:r>
        <w:rPr>
          <w:rFonts w:ascii="微软雅黑" w:eastAsia="微软雅黑" w:hAnsi="微软雅黑" w:hint="eastAsia"/>
          <w:b/>
          <w:sz w:val="32"/>
          <w:szCs w:val="24"/>
        </w:rPr>
        <w:t>50</w:t>
      </w:r>
      <w:r w:rsidR="00F223D4">
        <w:rPr>
          <w:rFonts w:ascii="微软雅黑" w:eastAsia="微软雅黑" w:hAnsi="微软雅黑" w:hint="eastAsia"/>
          <w:b/>
          <w:sz w:val="32"/>
          <w:szCs w:val="24"/>
        </w:rPr>
        <w:t>%</w:t>
      </w:r>
      <w:r>
        <w:rPr>
          <w:rFonts w:ascii="微软雅黑" w:eastAsia="微软雅黑" w:hAnsi="微软雅黑" w:hint="eastAsia"/>
          <w:b/>
          <w:sz w:val="32"/>
          <w:szCs w:val="24"/>
        </w:rPr>
        <w:t>）</w:t>
      </w:r>
    </w:p>
    <w:p w14:paraId="0FF516CC" w14:textId="77777777" w:rsidR="00EA34E1" w:rsidRDefault="00284254">
      <w:pPr>
        <w:pStyle w:val="1"/>
      </w:pPr>
      <w:r>
        <w:rPr>
          <w:rFonts w:hint="eastAsia"/>
        </w:rPr>
        <w:t>一</w:t>
      </w:r>
      <w:r>
        <w:rPr>
          <w:rFonts w:hint="eastAsia"/>
        </w:rPr>
        <w:t xml:space="preserve"> </w:t>
      </w:r>
      <w:r>
        <w:rPr>
          <w:rFonts w:hint="eastAsia"/>
        </w:rPr>
        <w:t>宪法的基本概念</w:t>
      </w:r>
    </w:p>
    <w:p w14:paraId="48784768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14:paraId="49583C91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宪法的概念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宪法的分类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宪法的特点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宪法的分类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宪法的功能</w:t>
      </w:r>
    </w:p>
    <w:p w14:paraId="59187412" w14:textId="77777777" w:rsidR="00EA34E1" w:rsidRDefault="00EA34E1"/>
    <w:p w14:paraId="1A29B7E0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14:paraId="4D7FBDFA" w14:textId="77777777" w:rsidR="00EA34E1" w:rsidRDefault="00284254">
      <w:pPr>
        <w:pStyle w:val="a7"/>
        <w:numPr>
          <w:ilvl w:val="0"/>
          <w:numId w:val="2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理解一般法律与宪法的区别？</w:t>
      </w:r>
    </w:p>
    <w:p w14:paraId="38A8031A" w14:textId="77777777" w:rsidR="00EA34E1" w:rsidRDefault="00284254">
      <w:pPr>
        <w:pStyle w:val="a7"/>
        <w:numPr>
          <w:ilvl w:val="0"/>
          <w:numId w:val="2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理解古代宪法与现代宪法的区别？</w:t>
      </w:r>
    </w:p>
    <w:p w14:paraId="208BC9C6" w14:textId="77777777" w:rsidR="00EA34E1" w:rsidRDefault="00EA34E1"/>
    <w:p w14:paraId="2DC875CA" w14:textId="77777777" w:rsidR="00EA34E1" w:rsidRDefault="00284254">
      <w:pPr>
        <w:pStyle w:val="1"/>
      </w:pPr>
      <w:r>
        <w:rPr>
          <w:rFonts w:hint="eastAsia"/>
        </w:rPr>
        <w:t>二</w:t>
      </w:r>
      <w:r>
        <w:rPr>
          <w:rFonts w:hint="eastAsia"/>
        </w:rPr>
        <w:t xml:space="preserve"> </w:t>
      </w:r>
      <w:r>
        <w:rPr>
          <w:rFonts w:hint="eastAsia"/>
        </w:rPr>
        <w:t>宪法的历史与变迁</w:t>
      </w:r>
    </w:p>
    <w:p w14:paraId="7E5B9D72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14:paraId="1BB4212B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清末立宪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1954</w:t>
      </w:r>
      <w:r>
        <w:rPr>
          <w:rFonts w:ascii="微软雅黑" w:eastAsia="微软雅黑" w:hAnsi="微软雅黑" w:hint="eastAsia"/>
          <w:sz w:val="24"/>
          <w:szCs w:val="24"/>
        </w:rPr>
        <w:t>年宪法的背景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宪法修正案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制宪权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宪法渊源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宪法规范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宪法修改</w:t>
      </w:r>
      <w:r>
        <w:rPr>
          <w:rFonts w:ascii="微软雅黑" w:eastAsia="微软雅黑" w:hAnsi="微软雅黑"/>
          <w:sz w:val="24"/>
          <w:szCs w:val="24"/>
        </w:rPr>
        <w:t xml:space="preserve">  </w:t>
      </w:r>
    </w:p>
    <w:p w14:paraId="686920BF" w14:textId="77777777" w:rsidR="00EA34E1" w:rsidRDefault="00EA34E1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241A2D15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14:paraId="1B405579" w14:textId="77777777" w:rsidR="00EA34E1" w:rsidRDefault="00284254">
      <w:pPr>
        <w:pStyle w:val="a7"/>
        <w:numPr>
          <w:ilvl w:val="0"/>
          <w:numId w:val="3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宪法产生有何历史必然性</w:t>
      </w:r>
    </w:p>
    <w:p w14:paraId="0E1BCA71" w14:textId="77777777" w:rsidR="00EA34E1" w:rsidRDefault="00284254">
      <w:pPr>
        <w:pStyle w:val="a7"/>
        <w:numPr>
          <w:ilvl w:val="0"/>
          <w:numId w:val="3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国外宪法产生的历史起源是什么？</w:t>
      </w:r>
    </w:p>
    <w:p w14:paraId="5B320F77" w14:textId="77777777" w:rsidR="00EA34E1" w:rsidRDefault="00284254">
      <w:pPr>
        <w:pStyle w:val="a7"/>
        <w:numPr>
          <w:ilvl w:val="0"/>
          <w:numId w:val="3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结合中国宪法发展史，评价</w:t>
      </w:r>
      <w:r>
        <w:rPr>
          <w:rFonts w:ascii="微软雅黑" w:eastAsia="微软雅黑" w:hAnsi="微软雅黑" w:hint="eastAsia"/>
          <w:sz w:val="24"/>
          <w:szCs w:val="24"/>
        </w:rPr>
        <w:t>1982</w:t>
      </w:r>
      <w:r>
        <w:rPr>
          <w:rFonts w:ascii="微软雅黑" w:eastAsia="微软雅黑" w:hAnsi="微软雅黑" w:hint="eastAsia"/>
          <w:sz w:val="24"/>
          <w:szCs w:val="24"/>
        </w:rPr>
        <w:t>年宪法？</w:t>
      </w:r>
    </w:p>
    <w:p w14:paraId="2A882DD6" w14:textId="77777777" w:rsidR="00EA34E1" w:rsidRDefault="00284254">
      <w:pPr>
        <w:pStyle w:val="a7"/>
        <w:numPr>
          <w:ilvl w:val="0"/>
          <w:numId w:val="3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制宪权的主体是谁？</w:t>
      </w:r>
    </w:p>
    <w:p w14:paraId="455329E8" w14:textId="77777777" w:rsidR="00EA34E1" w:rsidRDefault="00284254">
      <w:pPr>
        <w:pStyle w:val="a7"/>
        <w:numPr>
          <w:ilvl w:val="0"/>
          <w:numId w:val="3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宪法惯例作为宪法渊源在我国的表现形式是什么？</w:t>
      </w:r>
    </w:p>
    <w:p w14:paraId="227B87D8" w14:textId="77777777" w:rsidR="00EA34E1" w:rsidRDefault="00284254">
      <w:pPr>
        <w:pStyle w:val="a7"/>
        <w:numPr>
          <w:ilvl w:val="0"/>
          <w:numId w:val="3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如何评价中国宪法的解释制度</w:t>
      </w:r>
    </w:p>
    <w:p w14:paraId="781725C8" w14:textId="77777777" w:rsidR="00EA34E1" w:rsidRDefault="00EA34E1"/>
    <w:p w14:paraId="2B117254" w14:textId="77777777" w:rsidR="00EA34E1" w:rsidRDefault="00284254">
      <w:pPr>
        <w:pStyle w:val="1"/>
      </w:pPr>
      <w:r>
        <w:rPr>
          <w:rFonts w:hint="eastAsia"/>
        </w:rPr>
        <w:t>三</w:t>
      </w:r>
      <w:r>
        <w:rPr>
          <w:rFonts w:hint="eastAsia"/>
        </w:rPr>
        <w:t xml:space="preserve"> </w:t>
      </w:r>
      <w:r>
        <w:rPr>
          <w:rFonts w:hint="eastAsia"/>
        </w:rPr>
        <w:t>宪法的基本原则</w:t>
      </w:r>
    </w:p>
    <w:p w14:paraId="575BBFFB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14:paraId="75E0D440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宪法基本原则的内涵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人民主权原则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基本人权原则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权力制约与监督原则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单一制原则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一国两制</w:t>
      </w:r>
    </w:p>
    <w:p w14:paraId="4D3B93CF" w14:textId="77777777" w:rsidR="00EA34E1" w:rsidRDefault="00EA34E1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14:paraId="01A25015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14:paraId="4AE6EDFA" w14:textId="77777777" w:rsidR="00EA34E1" w:rsidRDefault="00284254">
      <w:pPr>
        <w:pStyle w:val="a7"/>
        <w:numPr>
          <w:ilvl w:val="0"/>
          <w:numId w:val="4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宪法基本原则规范与普通宪法规范在效力是否有所不同？</w:t>
      </w:r>
    </w:p>
    <w:p w14:paraId="18445A14" w14:textId="77777777" w:rsidR="00EA34E1" w:rsidRDefault="00284254">
      <w:pPr>
        <w:pStyle w:val="a7"/>
        <w:numPr>
          <w:ilvl w:val="0"/>
          <w:numId w:val="4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人权入宪及基本人权原则在我国宪法中的作用？</w:t>
      </w:r>
    </w:p>
    <w:p w14:paraId="1140706F" w14:textId="77777777" w:rsidR="00EA34E1" w:rsidRDefault="00284254">
      <w:pPr>
        <w:pStyle w:val="a7"/>
        <w:numPr>
          <w:ilvl w:val="0"/>
          <w:numId w:val="4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分权理论与分权制度？</w:t>
      </w:r>
    </w:p>
    <w:p w14:paraId="70260A85" w14:textId="77777777" w:rsidR="00EA34E1" w:rsidRDefault="00284254">
      <w:pPr>
        <w:pStyle w:val="a7"/>
        <w:numPr>
          <w:ilvl w:val="0"/>
          <w:numId w:val="4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我国单一制的特点？</w:t>
      </w:r>
    </w:p>
    <w:p w14:paraId="7E6E72FE" w14:textId="77777777" w:rsidR="00EA34E1" w:rsidRDefault="00284254">
      <w:r>
        <w:rPr>
          <w:rFonts w:hint="eastAsia"/>
        </w:rPr>
        <w:t xml:space="preserve">     </w:t>
      </w:r>
    </w:p>
    <w:p w14:paraId="6E3E8304" w14:textId="77777777" w:rsidR="00EA34E1" w:rsidRDefault="00284254">
      <w:pPr>
        <w:pStyle w:val="1"/>
      </w:pPr>
      <w:r>
        <w:rPr>
          <w:rFonts w:hint="eastAsia"/>
        </w:rPr>
        <w:t>四</w:t>
      </w:r>
      <w:r>
        <w:rPr>
          <w:rFonts w:hint="eastAsia"/>
        </w:rPr>
        <w:t xml:space="preserve"> </w:t>
      </w:r>
      <w:r>
        <w:rPr>
          <w:rFonts w:hint="eastAsia"/>
        </w:rPr>
        <w:t>宪法解释与合宪性审查</w:t>
      </w:r>
    </w:p>
    <w:p w14:paraId="6F351D52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14:paraId="63B2D024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宪法解释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 </w:t>
      </w:r>
      <w:r>
        <w:rPr>
          <w:rFonts w:ascii="微软雅黑" w:eastAsia="微软雅黑" w:hAnsi="微软雅黑" w:hint="eastAsia"/>
          <w:sz w:val="24"/>
          <w:szCs w:val="24"/>
        </w:rPr>
        <w:t>合宪性审查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集中式审查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分散式审查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</w:p>
    <w:p w14:paraId="5DE7F0EF" w14:textId="77777777" w:rsidR="00EA34E1" w:rsidRDefault="00EA34E1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2612E455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14:paraId="3DCE4CBF" w14:textId="77777777" w:rsidR="00EA34E1" w:rsidRDefault="00284254">
      <w:pPr>
        <w:pStyle w:val="a7"/>
        <w:numPr>
          <w:ilvl w:val="0"/>
          <w:numId w:val="5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何为合宪性审查？</w:t>
      </w:r>
    </w:p>
    <w:p w14:paraId="2E631A3F" w14:textId="77777777" w:rsidR="00EA34E1" w:rsidRDefault="00284254">
      <w:pPr>
        <w:pStyle w:val="a7"/>
        <w:numPr>
          <w:ilvl w:val="0"/>
          <w:numId w:val="5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世界范围内合宪性审查体制有哪些模式？</w:t>
      </w:r>
    </w:p>
    <w:p w14:paraId="2AF2BB14" w14:textId="77777777" w:rsidR="00EA34E1" w:rsidRDefault="00284254">
      <w:pPr>
        <w:pStyle w:val="a7"/>
        <w:numPr>
          <w:ilvl w:val="0"/>
          <w:numId w:val="5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如何评价中国的合宪性审查制度？</w:t>
      </w:r>
    </w:p>
    <w:p w14:paraId="3CFFC016" w14:textId="77777777" w:rsidR="00EA34E1" w:rsidRDefault="00EA34E1">
      <w:pPr>
        <w:pStyle w:val="a7"/>
        <w:spacing w:after="0" w:line="0" w:lineRule="atLeast"/>
        <w:ind w:left="360" w:right="0" w:firstLineChars="0" w:firstLine="0"/>
        <w:contextualSpacing/>
        <w:rPr>
          <w:rFonts w:ascii="微软雅黑" w:eastAsia="微软雅黑" w:hAnsi="微软雅黑"/>
          <w:sz w:val="24"/>
          <w:szCs w:val="24"/>
        </w:rPr>
      </w:pPr>
    </w:p>
    <w:p w14:paraId="3A78F352" w14:textId="77777777" w:rsidR="00EA34E1" w:rsidRDefault="00284254">
      <w:pPr>
        <w:pStyle w:val="1"/>
      </w:pPr>
      <w:r>
        <w:rPr>
          <w:rFonts w:hint="eastAsia"/>
        </w:rPr>
        <w:t>五</w:t>
      </w:r>
      <w:r>
        <w:rPr>
          <w:rFonts w:hint="eastAsia"/>
        </w:rPr>
        <w:t xml:space="preserve"> </w:t>
      </w:r>
      <w:r>
        <w:rPr>
          <w:rFonts w:hint="eastAsia"/>
        </w:rPr>
        <w:t>公民基本权利的一般原理</w:t>
      </w:r>
    </w:p>
    <w:p w14:paraId="4D1B56C6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14:paraId="2CDCB66F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人权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基本权利概念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基本权利主体与分类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 </w:t>
      </w:r>
      <w:r>
        <w:rPr>
          <w:rFonts w:ascii="微软雅黑" w:eastAsia="微软雅黑" w:hAnsi="微软雅黑" w:hint="eastAsia"/>
          <w:sz w:val="24"/>
          <w:szCs w:val="24"/>
        </w:rPr>
        <w:t>基本权利的效力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基本权利的限制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基本权利的竞合与冲突</w:t>
      </w:r>
    </w:p>
    <w:p w14:paraId="2A4F8543" w14:textId="77777777" w:rsidR="00EA34E1" w:rsidRDefault="00EA34E1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14:paraId="47B81303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14:paraId="7BBE325A" w14:textId="77777777" w:rsidR="00EA34E1" w:rsidRDefault="00284254">
      <w:pPr>
        <w:pStyle w:val="a7"/>
        <w:numPr>
          <w:ilvl w:val="0"/>
          <w:numId w:val="6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人权可否等同于公民的基本权利？</w:t>
      </w:r>
    </w:p>
    <w:p w14:paraId="4A9EA5D9" w14:textId="77777777" w:rsidR="00EA34E1" w:rsidRDefault="00284254">
      <w:pPr>
        <w:pStyle w:val="a7"/>
        <w:numPr>
          <w:ilvl w:val="0"/>
          <w:numId w:val="6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为什么要对公民的基本权利进行限制？</w:t>
      </w:r>
    </w:p>
    <w:p w14:paraId="434D591D" w14:textId="77777777" w:rsidR="00EA34E1" w:rsidRDefault="00284254">
      <w:pPr>
        <w:pStyle w:val="a7"/>
        <w:numPr>
          <w:ilvl w:val="0"/>
          <w:numId w:val="6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公民之间不同的基本权利发生冲突时，如何进行处理？</w:t>
      </w:r>
    </w:p>
    <w:p w14:paraId="09607ADD" w14:textId="77777777" w:rsidR="00EA34E1" w:rsidRDefault="00EA34E1">
      <w:pPr>
        <w:pStyle w:val="a7"/>
        <w:spacing w:after="0" w:line="0" w:lineRule="atLeast"/>
        <w:ind w:left="360" w:right="0" w:firstLineChars="0" w:firstLine="0"/>
        <w:contextualSpacing/>
        <w:rPr>
          <w:rFonts w:ascii="微软雅黑" w:eastAsia="微软雅黑" w:hAnsi="微软雅黑"/>
          <w:sz w:val="24"/>
          <w:szCs w:val="24"/>
        </w:rPr>
      </w:pPr>
    </w:p>
    <w:p w14:paraId="55563525" w14:textId="77777777" w:rsidR="00EA34E1" w:rsidRDefault="00284254">
      <w:pPr>
        <w:pStyle w:val="1"/>
      </w:pPr>
      <w:r>
        <w:rPr>
          <w:rFonts w:hint="eastAsia"/>
        </w:rPr>
        <w:t>六</w:t>
      </w:r>
      <w:r>
        <w:rPr>
          <w:rFonts w:hint="eastAsia"/>
        </w:rPr>
        <w:t xml:space="preserve"> </w:t>
      </w:r>
      <w:r>
        <w:rPr>
          <w:rFonts w:hint="eastAsia"/>
        </w:rPr>
        <w:t>平等权</w:t>
      </w:r>
    </w:p>
    <w:p w14:paraId="6741A382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14:paraId="5C2A8E9D" w14:textId="77777777" w:rsidR="00EA34E1" w:rsidRDefault="00284254">
      <w:pPr>
        <w:spacing w:after="0" w:line="240" w:lineRule="auto"/>
        <w:ind w:left="0" w:right="227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平等权的概念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平等权的内容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平等权的类型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平等权的效力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平等权的限制</w:t>
      </w:r>
    </w:p>
    <w:p w14:paraId="67ADF573" w14:textId="77777777" w:rsidR="00EA34E1" w:rsidRDefault="00EA34E1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14:paraId="17AE2382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14:paraId="0E94E6D4" w14:textId="77777777" w:rsidR="00EA34E1" w:rsidRDefault="00284254">
      <w:pPr>
        <w:pStyle w:val="a7"/>
        <w:numPr>
          <w:ilvl w:val="0"/>
          <w:numId w:val="7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宪法意义的平等权有何特别意义？</w:t>
      </w:r>
    </w:p>
    <w:p w14:paraId="01681A20" w14:textId="77777777" w:rsidR="00EA34E1" w:rsidRDefault="00284254">
      <w:pPr>
        <w:pStyle w:val="a7"/>
        <w:numPr>
          <w:ilvl w:val="0"/>
          <w:numId w:val="7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平等权有哪些类型？</w:t>
      </w:r>
    </w:p>
    <w:p w14:paraId="11BEFF91" w14:textId="77777777" w:rsidR="00EA34E1" w:rsidRDefault="00284254">
      <w:pPr>
        <w:pStyle w:val="a7"/>
        <w:numPr>
          <w:ilvl w:val="0"/>
          <w:numId w:val="7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如何评价中国农民的平等权？</w:t>
      </w:r>
    </w:p>
    <w:p w14:paraId="675F0B28" w14:textId="77777777" w:rsidR="00EA34E1" w:rsidRDefault="00EA34E1">
      <w:pPr>
        <w:pStyle w:val="1"/>
      </w:pPr>
    </w:p>
    <w:p w14:paraId="443BECB0" w14:textId="77777777" w:rsidR="00EA34E1" w:rsidRDefault="00284254">
      <w:pPr>
        <w:pStyle w:val="1"/>
      </w:pPr>
      <w:r>
        <w:rPr>
          <w:rFonts w:hint="eastAsia"/>
        </w:rPr>
        <w:t>七</w:t>
      </w:r>
      <w:r>
        <w:rPr>
          <w:rFonts w:hint="eastAsia"/>
        </w:rPr>
        <w:t xml:space="preserve"> </w:t>
      </w:r>
      <w:r>
        <w:rPr>
          <w:rFonts w:hint="eastAsia"/>
        </w:rPr>
        <w:t>人身自由</w:t>
      </w:r>
    </w:p>
    <w:p w14:paraId="49F3F45A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14:paraId="2EF2076C" w14:textId="77777777" w:rsidR="00EA34E1" w:rsidRDefault="00284254">
      <w:pPr>
        <w:spacing w:after="0" w:line="240" w:lineRule="auto"/>
        <w:ind w:left="0" w:right="227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人身自由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生命权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住宅安全权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通信自由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隐私权</w:t>
      </w:r>
    </w:p>
    <w:p w14:paraId="16139533" w14:textId="77777777" w:rsidR="00EA34E1" w:rsidRDefault="00EA34E1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14:paraId="084F8CA3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14:paraId="6ED30B26" w14:textId="77777777" w:rsidR="00EA34E1" w:rsidRDefault="00284254">
      <w:pPr>
        <w:pStyle w:val="a7"/>
        <w:numPr>
          <w:ilvl w:val="0"/>
          <w:numId w:val="8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人身自由包括哪些内容？</w:t>
      </w:r>
    </w:p>
    <w:p w14:paraId="315FAB04" w14:textId="77777777" w:rsidR="00EA34E1" w:rsidRDefault="00284254">
      <w:pPr>
        <w:pStyle w:val="a7"/>
        <w:numPr>
          <w:ilvl w:val="0"/>
          <w:numId w:val="8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住宅权宪法保护的客体是什么？</w:t>
      </w:r>
    </w:p>
    <w:p w14:paraId="3E3075D2" w14:textId="77777777" w:rsidR="00EA34E1" w:rsidRDefault="00284254">
      <w:pPr>
        <w:pStyle w:val="a7"/>
        <w:numPr>
          <w:ilvl w:val="0"/>
          <w:numId w:val="8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公民的通信自由在什么情况下才受到限制？</w:t>
      </w:r>
    </w:p>
    <w:p w14:paraId="6424CA0F" w14:textId="77777777" w:rsidR="00EA34E1" w:rsidRDefault="00EA34E1"/>
    <w:p w14:paraId="72689A4E" w14:textId="77777777" w:rsidR="00EA34E1" w:rsidRDefault="00284254">
      <w:pPr>
        <w:pStyle w:val="1"/>
      </w:pPr>
      <w:r>
        <w:rPr>
          <w:rFonts w:hint="eastAsia"/>
        </w:rPr>
        <w:t>八</w:t>
      </w:r>
      <w:r>
        <w:rPr>
          <w:rFonts w:hint="eastAsia"/>
        </w:rPr>
        <w:t xml:space="preserve"> </w:t>
      </w:r>
      <w:r>
        <w:rPr>
          <w:rFonts w:hint="eastAsia"/>
        </w:rPr>
        <w:t>社会经济、文化教育权利</w:t>
      </w:r>
    </w:p>
    <w:p w14:paraId="31F4A204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14:paraId="10F83AB7" w14:textId="77777777" w:rsidR="00EA34E1" w:rsidRDefault="00284254">
      <w:pPr>
        <w:spacing w:after="0" w:line="240" w:lineRule="auto"/>
        <w:ind w:left="0" w:right="227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社会经济权利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公民财产权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劳动权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休息权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社会保障权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受教育权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文化权利</w:t>
      </w:r>
    </w:p>
    <w:p w14:paraId="1DF127FE" w14:textId="77777777" w:rsidR="00EA34E1" w:rsidRDefault="00EA34E1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14:paraId="479806E0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14:paraId="2E4CA3C8" w14:textId="77777777" w:rsidR="00EA34E1" w:rsidRDefault="00284254">
      <w:pPr>
        <w:pStyle w:val="a7"/>
        <w:numPr>
          <w:ilvl w:val="0"/>
          <w:numId w:val="9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宪法修改后对公民财产权的保护有何新内容？</w:t>
      </w:r>
    </w:p>
    <w:p w14:paraId="4D33F26B" w14:textId="77777777" w:rsidR="00EA34E1" w:rsidRDefault="00284254">
      <w:pPr>
        <w:pStyle w:val="a7"/>
        <w:numPr>
          <w:ilvl w:val="0"/>
          <w:numId w:val="9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什么劳动权即是公民的权利又是义务？</w:t>
      </w:r>
    </w:p>
    <w:p w14:paraId="5CE7C6A4" w14:textId="77777777" w:rsidR="00EA34E1" w:rsidRDefault="00284254">
      <w:pPr>
        <w:pStyle w:val="a7"/>
        <w:numPr>
          <w:ilvl w:val="0"/>
          <w:numId w:val="9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劳动保障权在市场经济条件下有何意义？</w:t>
      </w:r>
    </w:p>
    <w:p w14:paraId="42BC5E44" w14:textId="77777777" w:rsidR="00EA34E1" w:rsidRDefault="00284254">
      <w:pPr>
        <w:pStyle w:val="a7"/>
        <w:numPr>
          <w:ilvl w:val="0"/>
          <w:numId w:val="9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文化教育权利有哪些内容？</w:t>
      </w:r>
    </w:p>
    <w:p w14:paraId="4F7924A1" w14:textId="77777777" w:rsidR="00EA34E1" w:rsidRDefault="00EA34E1">
      <w:pPr>
        <w:pStyle w:val="1"/>
      </w:pPr>
    </w:p>
    <w:p w14:paraId="757F0ABA" w14:textId="77777777" w:rsidR="00EA34E1" w:rsidRDefault="00284254">
      <w:pPr>
        <w:pStyle w:val="1"/>
      </w:pPr>
      <w:r>
        <w:rPr>
          <w:rFonts w:hint="eastAsia"/>
        </w:rPr>
        <w:t>九</w:t>
      </w:r>
      <w:r>
        <w:rPr>
          <w:rFonts w:hint="eastAsia"/>
        </w:rPr>
        <w:t xml:space="preserve"> </w:t>
      </w:r>
      <w:r>
        <w:rPr>
          <w:rFonts w:hint="eastAsia"/>
        </w:rPr>
        <w:t>监督权与请求权</w:t>
      </w:r>
    </w:p>
    <w:p w14:paraId="25CB8466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14:paraId="0BA2F63A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监督权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 </w:t>
      </w:r>
      <w:r>
        <w:rPr>
          <w:rFonts w:ascii="微软雅黑" w:eastAsia="微软雅黑" w:hAnsi="微软雅黑" w:hint="eastAsia"/>
          <w:sz w:val="24"/>
          <w:szCs w:val="24"/>
        </w:rPr>
        <w:t>请求权</w:t>
      </w:r>
    </w:p>
    <w:p w14:paraId="05CCD941" w14:textId="77777777" w:rsidR="00EA34E1" w:rsidRDefault="00EA34E1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14:paraId="1EB73F59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14:paraId="7705FDAA" w14:textId="77777777" w:rsidR="00EA34E1" w:rsidRDefault="00284254">
      <w:pPr>
        <w:pStyle w:val="a7"/>
        <w:numPr>
          <w:ilvl w:val="0"/>
          <w:numId w:val="10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广义的监督权是指什么？</w:t>
      </w:r>
    </w:p>
    <w:p w14:paraId="3BE155C6" w14:textId="77777777" w:rsidR="00EA34E1" w:rsidRDefault="00284254">
      <w:pPr>
        <w:pStyle w:val="a7"/>
        <w:numPr>
          <w:ilvl w:val="0"/>
          <w:numId w:val="10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申诉、控告权是何种宪法权利？</w:t>
      </w:r>
    </w:p>
    <w:p w14:paraId="4EA45FE0" w14:textId="77777777" w:rsidR="00EA34E1" w:rsidRDefault="00284254">
      <w:pPr>
        <w:pStyle w:val="a7"/>
        <w:numPr>
          <w:ilvl w:val="0"/>
          <w:numId w:val="10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监督权的行使与中国监督法的制定</w:t>
      </w:r>
    </w:p>
    <w:p w14:paraId="12FEF124" w14:textId="77777777" w:rsidR="00EA34E1" w:rsidRDefault="00EA34E1">
      <w:pPr>
        <w:pStyle w:val="a7"/>
        <w:spacing w:after="0" w:line="0" w:lineRule="atLeast"/>
        <w:ind w:left="360" w:right="0" w:firstLineChars="0" w:firstLine="0"/>
        <w:contextualSpacing/>
        <w:rPr>
          <w:rFonts w:ascii="微软雅黑" w:eastAsia="微软雅黑" w:hAnsi="微软雅黑"/>
          <w:sz w:val="24"/>
          <w:szCs w:val="24"/>
        </w:rPr>
      </w:pPr>
    </w:p>
    <w:p w14:paraId="5975A09B" w14:textId="77777777" w:rsidR="00EA34E1" w:rsidRDefault="00284254">
      <w:pPr>
        <w:pStyle w:val="1"/>
      </w:pPr>
      <w:r>
        <w:rPr>
          <w:rFonts w:hint="eastAsia"/>
        </w:rPr>
        <w:t>十</w:t>
      </w:r>
      <w:r>
        <w:rPr>
          <w:rFonts w:hint="eastAsia"/>
        </w:rPr>
        <w:t xml:space="preserve"> </w:t>
      </w:r>
      <w:r>
        <w:rPr>
          <w:rFonts w:hint="eastAsia"/>
        </w:rPr>
        <w:t>公民的基本义务</w:t>
      </w:r>
    </w:p>
    <w:p w14:paraId="109F52CC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14:paraId="4B381295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基本义务</w:t>
      </w:r>
    </w:p>
    <w:p w14:paraId="412DB9FE" w14:textId="77777777" w:rsidR="00EA34E1" w:rsidRDefault="00EA34E1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14:paraId="12451347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lastRenderedPageBreak/>
        <w:t>考试要求：</w:t>
      </w:r>
    </w:p>
    <w:p w14:paraId="7F0141A3" w14:textId="77777777" w:rsidR="00EA34E1" w:rsidRDefault="00284254">
      <w:pPr>
        <w:pStyle w:val="a7"/>
        <w:numPr>
          <w:ilvl w:val="0"/>
          <w:numId w:val="11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什么是基本义务？</w:t>
      </w:r>
    </w:p>
    <w:p w14:paraId="6E4008EB" w14:textId="77777777" w:rsidR="00EA34E1" w:rsidRDefault="00284254">
      <w:pPr>
        <w:pStyle w:val="a7"/>
        <w:numPr>
          <w:ilvl w:val="0"/>
          <w:numId w:val="11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我国公民有哪些基本义务？</w:t>
      </w:r>
    </w:p>
    <w:p w14:paraId="29A2FF35" w14:textId="77777777" w:rsidR="00EA34E1" w:rsidRDefault="00284254">
      <w:pPr>
        <w:pStyle w:val="a7"/>
        <w:numPr>
          <w:ilvl w:val="0"/>
          <w:numId w:val="11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宪法是否必须要规定公民的基本义务？</w:t>
      </w:r>
    </w:p>
    <w:p w14:paraId="6D255404" w14:textId="77777777" w:rsidR="00EA34E1" w:rsidRDefault="00EA34E1"/>
    <w:p w14:paraId="4C150D65" w14:textId="77777777" w:rsidR="00EA34E1" w:rsidRDefault="00284254">
      <w:pPr>
        <w:pStyle w:val="1"/>
      </w:pPr>
      <w:r>
        <w:rPr>
          <w:rFonts w:hint="eastAsia"/>
        </w:rPr>
        <w:t>十一</w:t>
      </w:r>
      <w:r>
        <w:rPr>
          <w:rFonts w:hint="eastAsia"/>
        </w:rPr>
        <w:t xml:space="preserve"> </w:t>
      </w:r>
      <w:r>
        <w:rPr>
          <w:rFonts w:hint="eastAsia"/>
        </w:rPr>
        <w:t>国家机构与选举制度</w:t>
      </w:r>
    </w:p>
    <w:p w14:paraId="5EAFC3EA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14:paraId="17FBDB40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国家机构的概念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国家机构的本质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国家机构的分类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责任制原则的内容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选举制度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 </w:t>
      </w:r>
      <w:r>
        <w:rPr>
          <w:rFonts w:ascii="微软雅黑" w:eastAsia="微软雅黑" w:hAnsi="微软雅黑" w:hint="eastAsia"/>
          <w:sz w:val="24"/>
          <w:szCs w:val="24"/>
        </w:rPr>
        <w:t>选举的基本原则</w:t>
      </w:r>
    </w:p>
    <w:p w14:paraId="3416E7AA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14:paraId="6DC22E2F" w14:textId="77777777" w:rsidR="00EA34E1" w:rsidRDefault="00284254">
      <w:pPr>
        <w:pStyle w:val="a7"/>
        <w:numPr>
          <w:ilvl w:val="0"/>
          <w:numId w:val="12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国家机构本质是什么？</w:t>
      </w:r>
    </w:p>
    <w:p w14:paraId="4D72C193" w14:textId="77777777" w:rsidR="00EA34E1" w:rsidRDefault="00284254">
      <w:pPr>
        <w:pStyle w:val="a7"/>
        <w:numPr>
          <w:ilvl w:val="0"/>
          <w:numId w:val="12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我国国家机构的原则是什么？</w:t>
      </w:r>
    </w:p>
    <w:p w14:paraId="46791206" w14:textId="77777777" w:rsidR="00EA34E1" w:rsidRDefault="00284254">
      <w:pPr>
        <w:pStyle w:val="a7"/>
        <w:numPr>
          <w:ilvl w:val="0"/>
          <w:numId w:val="12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西方资本主义国家的国家机构设置与我国有何不同？</w:t>
      </w:r>
    </w:p>
    <w:p w14:paraId="2DB5400E" w14:textId="77777777" w:rsidR="00EA34E1" w:rsidRDefault="00284254">
      <w:pPr>
        <w:pStyle w:val="a7"/>
        <w:numPr>
          <w:ilvl w:val="0"/>
          <w:numId w:val="12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选民登记中出现的争议如何解决？</w:t>
      </w:r>
    </w:p>
    <w:p w14:paraId="1D6724B1" w14:textId="77777777" w:rsidR="00EA34E1" w:rsidRDefault="00284254">
      <w:pPr>
        <w:pStyle w:val="a7"/>
        <w:numPr>
          <w:ilvl w:val="0"/>
          <w:numId w:val="12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如何划分选区？</w:t>
      </w:r>
    </w:p>
    <w:p w14:paraId="18F75858" w14:textId="77777777" w:rsidR="00EA34E1" w:rsidRDefault="00284254">
      <w:pPr>
        <w:pStyle w:val="a7"/>
        <w:numPr>
          <w:ilvl w:val="0"/>
          <w:numId w:val="12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根据选举法，罢免代表需要履行哪些法律程序</w:t>
      </w:r>
      <w:r>
        <w:rPr>
          <w:rFonts w:ascii="微软雅黑" w:eastAsia="微软雅黑" w:hAnsi="微软雅黑" w:hint="eastAsia"/>
          <w:sz w:val="24"/>
          <w:szCs w:val="24"/>
        </w:rPr>
        <w:t>?</w:t>
      </w:r>
    </w:p>
    <w:p w14:paraId="6404EABA" w14:textId="77777777" w:rsidR="00EA34E1" w:rsidRDefault="00EA34E1"/>
    <w:p w14:paraId="2BADDBB4" w14:textId="77777777" w:rsidR="00EA34E1" w:rsidRDefault="00284254">
      <w:pPr>
        <w:pStyle w:val="1"/>
      </w:pPr>
      <w:r>
        <w:rPr>
          <w:rFonts w:hint="eastAsia"/>
        </w:rPr>
        <w:t>十二</w:t>
      </w:r>
      <w:r>
        <w:rPr>
          <w:rFonts w:hint="eastAsia"/>
        </w:rPr>
        <w:t xml:space="preserve"> </w:t>
      </w:r>
      <w:r>
        <w:rPr>
          <w:rFonts w:hint="eastAsia"/>
        </w:rPr>
        <w:t>中央国家机关</w:t>
      </w:r>
    </w:p>
    <w:p w14:paraId="47D26514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14:paraId="6D7C7E30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全国人民代表大会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全国人大常委会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国务院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国家主席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中央军事委员会</w:t>
      </w:r>
    </w:p>
    <w:p w14:paraId="5C01F40B" w14:textId="77777777" w:rsidR="00EA34E1" w:rsidRDefault="00EA34E1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14:paraId="51FC2688" w14:textId="77777777" w:rsidR="00EA34E1" w:rsidRDefault="0028425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14:paraId="515F15C2" w14:textId="77777777" w:rsidR="00EA34E1" w:rsidRDefault="00284254">
      <w:pPr>
        <w:pStyle w:val="a7"/>
        <w:numPr>
          <w:ilvl w:val="0"/>
          <w:numId w:val="13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为什么说全国人民代表大会是最高国家权力机关？其职权？</w:t>
      </w:r>
    </w:p>
    <w:p w14:paraId="47D291F6" w14:textId="77777777" w:rsidR="00EA34E1" w:rsidRDefault="00284254">
      <w:pPr>
        <w:pStyle w:val="a7"/>
        <w:numPr>
          <w:ilvl w:val="0"/>
          <w:numId w:val="13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国务院有哪些职权？</w:t>
      </w:r>
    </w:p>
    <w:p w14:paraId="74366614" w14:textId="77777777" w:rsidR="00EA34E1" w:rsidRDefault="00284254">
      <w:pPr>
        <w:pStyle w:val="a7"/>
        <w:numPr>
          <w:ilvl w:val="0"/>
          <w:numId w:val="13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中华人民共和国主席的职权？</w:t>
      </w:r>
    </w:p>
    <w:p w14:paraId="65F6F3B1" w14:textId="77777777" w:rsidR="00EA34E1" w:rsidRDefault="00EA34E1">
      <w:pPr>
        <w:ind w:left="0" w:firstLine="420"/>
      </w:pPr>
    </w:p>
    <w:p w14:paraId="4DEFB2D4" w14:textId="77777777" w:rsidR="00EA34E1" w:rsidRDefault="00284254">
      <w:pPr>
        <w:numPr>
          <w:ilvl w:val="0"/>
          <w:numId w:val="1"/>
        </w:numPr>
        <w:spacing w:after="0" w:line="0" w:lineRule="atLeast"/>
        <w:ind w:right="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参阅：</w:t>
      </w:r>
    </w:p>
    <w:p w14:paraId="7FAC4D92" w14:textId="77777777" w:rsidR="00EA34E1" w:rsidRDefault="00284254">
      <w:pPr>
        <w:spacing w:after="0" w:line="0" w:lineRule="atLeast"/>
        <w:ind w:left="0" w:right="0" w:firstLineChars="250" w:firstLine="700"/>
        <w:contextualSpacing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《中国宪法》，胡锦光</w:t>
      </w:r>
      <w:r>
        <w:rPr>
          <w:kern w:val="0"/>
          <w:sz w:val="28"/>
          <w:szCs w:val="28"/>
        </w:rPr>
        <w:t>、</w:t>
      </w:r>
      <w:r>
        <w:rPr>
          <w:rFonts w:hint="eastAsia"/>
          <w:kern w:val="0"/>
          <w:sz w:val="28"/>
          <w:szCs w:val="28"/>
        </w:rPr>
        <w:t>韩大元著，法律出版社</w:t>
      </w:r>
      <w:r>
        <w:rPr>
          <w:kern w:val="0"/>
          <w:sz w:val="28"/>
          <w:szCs w:val="28"/>
        </w:rPr>
        <w:t>20</w:t>
      </w:r>
      <w:r>
        <w:rPr>
          <w:rFonts w:hint="eastAsia"/>
          <w:kern w:val="0"/>
          <w:sz w:val="28"/>
          <w:szCs w:val="28"/>
        </w:rPr>
        <w:t>24</w:t>
      </w:r>
      <w:r>
        <w:rPr>
          <w:rFonts w:hint="eastAsia"/>
          <w:kern w:val="0"/>
          <w:sz w:val="28"/>
          <w:szCs w:val="28"/>
        </w:rPr>
        <w:t>年第</w:t>
      </w:r>
      <w:r>
        <w:rPr>
          <w:rFonts w:hint="eastAsia"/>
          <w:kern w:val="0"/>
          <w:sz w:val="28"/>
          <w:szCs w:val="28"/>
        </w:rPr>
        <w:t>5</w:t>
      </w:r>
      <w:r>
        <w:rPr>
          <w:rFonts w:hint="eastAsia"/>
          <w:kern w:val="0"/>
          <w:sz w:val="28"/>
          <w:szCs w:val="28"/>
        </w:rPr>
        <w:t>版。</w:t>
      </w:r>
    </w:p>
    <w:p w14:paraId="1028E316" w14:textId="77777777" w:rsidR="00EA34E1" w:rsidRDefault="00EA34E1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0B9C7F03" w14:textId="63A63421" w:rsidR="00EA34E1" w:rsidRDefault="00284254">
      <w:pPr>
        <w:jc w:val="center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民事诉讼法部分（</w:t>
      </w:r>
      <w:r>
        <w:rPr>
          <w:rFonts w:ascii="微软雅黑" w:eastAsia="微软雅黑" w:hAnsi="微软雅黑" w:hint="eastAsia"/>
          <w:b/>
          <w:sz w:val="28"/>
          <w:szCs w:val="24"/>
        </w:rPr>
        <w:t>50</w:t>
      </w:r>
      <w:r w:rsidR="00F223D4">
        <w:rPr>
          <w:rFonts w:ascii="微软雅黑" w:eastAsia="微软雅黑" w:hAnsi="微软雅黑" w:hint="eastAsia"/>
          <w:b/>
          <w:sz w:val="28"/>
          <w:szCs w:val="24"/>
        </w:rPr>
        <w:t>%</w:t>
      </w:r>
      <w:r>
        <w:rPr>
          <w:rFonts w:ascii="微软雅黑" w:eastAsia="微软雅黑" w:hAnsi="微软雅黑" w:hint="eastAsia"/>
          <w:b/>
          <w:sz w:val="28"/>
          <w:szCs w:val="24"/>
        </w:rPr>
        <w:t>）</w:t>
      </w:r>
    </w:p>
    <w:p w14:paraId="0DC15C87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一、民事诉讼法概述</w:t>
      </w:r>
      <w:bookmarkStart w:id="0" w:name="_GoBack"/>
      <w:bookmarkEnd w:id="0"/>
    </w:p>
    <w:p w14:paraId="4E0750A1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09AD0310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lastRenderedPageBreak/>
        <w:t>民事纠纷；民事诉讼；民事诉讼法的概念、特征、法律渊源；民事诉讼法与相关部门法的关系；我国民事诉讼法的立法根据、任务、效力与特色</w:t>
      </w:r>
    </w:p>
    <w:p w14:paraId="4D5B36BB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3F4F8D6F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69F1AB9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．掌握民事纠纷、民事诉讼、民事诉讼法、民事诉讼法的效力的概念。</w:t>
      </w:r>
    </w:p>
    <w:p w14:paraId="774FEE7B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．掌握民事诉讼的特点。</w:t>
      </w:r>
    </w:p>
    <w:p w14:paraId="507CDAD8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．理解民事诉讼法的特点和体系、民事诉讼法与相邻部门法的关系。</w:t>
      </w:r>
    </w:p>
    <w:p w14:paraId="60E47B8A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．理解我国民事诉讼法的任务。</w:t>
      </w:r>
    </w:p>
    <w:p w14:paraId="38644CA0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5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．掌握民事诉讼法的效力。</w:t>
      </w:r>
    </w:p>
    <w:p w14:paraId="7ADC7AC0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6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．理解我国民事诉讼法的特色。</w:t>
      </w:r>
    </w:p>
    <w:p w14:paraId="775E15C7" w14:textId="77777777" w:rsidR="00EA34E1" w:rsidRDefault="00EA34E1"/>
    <w:p w14:paraId="6F766136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二、民事诉讼法的基本理论</w:t>
      </w:r>
    </w:p>
    <w:p w14:paraId="2B7C4071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58C0F136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诉；诉权；诉讼标的的概念和功能；民事诉讼法律关系的概念、构成要素；民事诉讼中的法律事实；民事诉讼价值；民事诉讼模式的概念、类型；我国民事诉讼模式</w:t>
      </w:r>
    </w:p>
    <w:p w14:paraId="7CF28D5D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0026267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529D880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．掌握诉与诉权的、诉讼标的、民事诉讼法律关系、民事诉讼价值、民事诉讼模式、既判力的概念。</w:t>
      </w:r>
    </w:p>
    <w:p w14:paraId="0079541D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．掌握诉的要素与类型。</w:t>
      </w:r>
    </w:p>
    <w:p w14:paraId="499C81ED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．掌握诉权的特征。</w:t>
      </w:r>
    </w:p>
    <w:p w14:paraId="14312D14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．掌握诉讼标的的识别。</w:t>
      </w:r>
    </w:p>
    <w:p w14:paraId="3D9B1E40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5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．理解民事诉讼的价值。</w:t>
      </w:r>
    </w:p>
    <w:p w14:paraId="02E449C1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6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．掌握民事诉讼法律关系的构成要素。</w:t>
      </w:r>
    </w:p>
    <w:p w14:paraId="0AEE360D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7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．掌握既判力的范围。</w:t>
      </w:r>
    </w:p>
    <w:p w14:paraId="6F9C4865" w14:textId="77777777" w:rsidR="00EA34E1" w:rsidRDefault="00EA34E1"/>
    <w:p w14:paraId="599239F3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三、民事诉讼法的基本原则</w:t>
      </w:r>
    </w:p>
    <w:p w14:paraId="59C60627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1CE6EF1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民事诉讼法的基本原则概述；当事人诉讼权利平等原则；诉讼权利义务同等和对等原则；法院调解自愿与合法原则；处分原则；支持起诉原则；诚实信用原则；检察监督原则</w:t>
      </w:r>
      <w:r w:rsidRPr="004A1627">
        <w:rPr>
          <w:rFonts w:ascii="微软雅黑" w:eastAsia="微软雅黑" w:hAnsi="微软雅黑" w:hint="eastAsia"/>
          <w:sz w:val="24"/>
          <w:szCs w:val="24"/>
        </w:rPr>
        <w:tab/>
      </w:r>
    </w:p>
    <w:p w14:paraId="626E4467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3B430C78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lastRenderedPageBreak/>
        <w:t>考试要求</w:t>
      </w:r>
    </w:p>
    <w:p w14:paraId="16422466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．掌握民事诉讼各项基本原则的内容。</w:t>
      </w:r>
    </w:p>
    <w:p w14:paraId="027B1781" w14:textId="77777777" w:rsidR="00EA34E1" w:rsidRDefault="00EA34E1"/>
    <w:p w14:paraId="4741570D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四、民事审判的基本制度</w:t>
      </w:r>
    </w:p>
    <w:p w14:paraId="30B5677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3A50081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民事审判基本制度概述；合议制度；回避制度；公开审判制度；两审终审制度</w:t>
      </w:r>
      <w:r w:rsidRPr="004A1627">
        <w:rPr>
          <w:rFonts w:ascii="微软雅黑" w:eastAsia="微软雅黑" w:hAnsi="微软雅黑" w:hint="eastAsia"/>
          <w:sz w:val="24"/>
          <w:szCs w:val="24"/>
        </w:rPr>
        <w:tab/>
      </w:r>
    </w:p>
    <w:p w14:paraId="2B543B58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59756DA4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08FC2225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．掌握民事诉讼各项基本制度的内容。</w:t>
      </w:r>
    </w:p>
    <w:p w14:paraId="4BB698B1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370CA16F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五、当事人与诉讼代理人</w:t>
      </w:r>
    </w:p>
    <w:p w14:paraId="7A99DEB6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7C01DF94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当事人的概念；当事人的诉讼权利能力；当事人的诉讼行为能力；当事人适格；公益诉讼的当事人；共同诉讼概述；必要共同诉讼；普通共同诉讼；第三人诉讼的概念和分类；有独立请求权的第三人参加诉讼；无独立请求权的第三人参加诉讼；代表人诉讼的概念和分类；代表人诉讼的提起与受理；代表人诉讼案件的审理与裁判；人数不确定的代表人诉讼判决效力的范围和扩张；诉讼代理人的概述；诉讼代理人的具体类型</w:t>
      </w:r>
    </w:p>
    <w:p w14:paraId="6EEB2D85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4F3E31CA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2008F09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．掌握当事人的概念。</w:t>
      </w:r>
    </w:p>
    <w:p w14:paraId="1201D0E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．了解对当事人有关学说的比较与评价。</w:t>
      </w:r>
    </w:p>
    <w:p w14:paraId="6AB71849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．掌握公益诉讼的原告。</w:t>
      </w:r>
    </w:p>
    <w:p w14:paraId="0D2B8C7A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．理解当事人的确定和当事人的称谓、当事人的诉讼权利能力、当事人的诉讼行为能力、正当当事人的概念、确定正当当事人概念的意义、确定正当当事人的标准。</w:t>
      </w:r>
    </w:p>
    <w:p w14:paraId="5AB8E3A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5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．理解当事人的诉讼权利、当事人的诉讼义务、诉讼承担。</w:t>
      </w:r>
    </w:p>
    <w:p w14:paraId="0201AA5A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6</w:t>
      </w:r>
      <w:r w:rsidRPr="004A1627">
        <w:rPr>
          <w:rFonts w:ascii="微软雅黑" w:eastAsia="微软雅黑" w:hAnsi="微软雅黑" w:hint="eastAsia"/>
          <w:sz w:val="24"/>
          <w:szCs w:val="24"/>
        </w:rPr>
        <w:t>．诉讼代理人概述、法定诉讼代理人、委托诉讼代理人。</w:t>
      </w:r>
    </w:p>
    <w:p w14:paraId="14F0F2C6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7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．掌握共同诉讼概述、必要共同诉讼、普通共同诉讼、第三人诉讼的概念和分类。</w:t>
      </w:r>
    </w:p>
    <w:p w14:paraId="7A9E529F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8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．掌握有独立请求权的第三人参加诉讼、无独立请求权的第三人参加诉讼。</w:t>
      </w:r>
    </w:p>
    <w:p w14:paraId="26D4938D" w14:textId="77777777" w:rsidR="00EA34E1" w:rsidRDefault="00284254" w:rsidP="004A1627">
      <w:pPr>
        <w:spacing w:after="0" w:line="0" w:lineRule="atLeast"/>
        <w:ind w:left="0" w:right="0"/>
        <w:contextualSpacing/>
      </w:pPr>
      <w:r w:rsidRPr="004A1627">
        <w:rPr>
          <w:rFonts w:ascii="微软雅黑" w:eastAsia="微软雅黑" w:hAnsi="微软雅黑" w:hint="eastAsia"/>
          <w:sz w:val="24"/>
          <w:szCs w:val="24"/>
        </w:rPr>
        <w:lastRenderedPageBreak/>
        <w:t>9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．掌握代表人诉讼的概念和分类、代表人诉讼的提起与受理、代表人诉讼案件的审理与裁判、人数不确定的代表人诉讼判</w:t>
      </w:r>
      <w:r w:rsidRPr="004A1627">
        <w:rPr>
          <w:rFonts w:ascii="微软雅黑" w:eastAsia="微软雅黑" w:hAnsi="微软雅黑" w:hint="eastAsia"/>
          <w:sz w:val="24"/>
          <w:szCs w:val="24"/>
        </w:rPr>
        <w:t>决效力的范围和扩张。</w:t>
      </w:r>
    </w:p>
    <w:p w14:paraId="442D5061" w14:textId="77777777" w:rsidR="00EA34E1" w:rsidRDefault="00EA34E1"/>
    <w:p w14:paraId="19717002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六、管辖</w:t>
      </w:r>
    </w:p>
    <w:p w14:paraId="2FE2BD3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2882B610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民事审判权；民事案件主管的概念；民事案件管辖的概念和意义；确定管辖的原则；民事案件管辖的分类；级别管辖；地域管辖；移送管辖、指定管辖与管辖权的转移；管辖权异议</w:t>
      </w:r>
    </w:p>
    <w:p w14:paraId="398F42AE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47FDCFE6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6F1D775B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．掌握审判权的概念和特征。</w:t>
      </w:r>
    </w:p>
    <w:p w14:paraId="5878BEDD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．掌握民事案件管辖的概念和意义。</w:t>
      </w:r>
    </w:p>
    <w:p w14:paraId="2B3F1833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．掌握确定管辖的原则。</w:t>
      </w:r>
    </w:p>
    <w:p w14:paraId="2E90364B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．掌握民事案件管辖的分类、级别管辖、地域管辖、移送管辖、指定管辖与管辖权的转移、管辖权异议。</w:t>
      </w:r>
    </w:p>
    <w:p w14:paraId="6D7FA5F2" w14:textId="77777777" w:rsidR="00EA34E1" w:rsidRDefault="00EA34E1"/>
    <w:p w14:paraId="550E38C9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七、民事诉讼证据</w:t>
      </w:r>
    </w:p>
    <w:p w14:paraId="1DA56B3C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6E0FAC1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民事诉讼证据与民事诉讼证据材料；民事诉讼证据的特征；民事诉讼证据的证据能力与证明力；民事诉讼证据的作用；民事诉讼证据在学理上的分类；民事诉讼证据的种类；证据的收集与保全</w:t>
      </w:r>
    </w:p>
    <w:p w14:paraId="6A490F1F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0FD5F759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1E7ED811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．了解民事诉讼证据与民事诉讼证据材料。</w:t>
      </w:r>
    </w:p>
    <w:p w14:paraId="0333C9A3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．掌握民事诉讼证据的属性。</w:t>
      </w:r>
    </w:p>
    <w:p w14:paraId="74CB344C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．理解民事诉讼证据的证据能力与证明力。</w:t>
      </w:r>
    </w:p>
    <w:p w14:paraId="32A24FC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．了解民事诉讼证据的作用。</w:t>
      </w:r>
    </w:p>
    <w:p w14:paraId="17DA9188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5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．掌握民事诉讼证据在学理上的分类、民事诉讼证据的种类、证据的收集与保全。</w:t>
      </w:r>
    </w:p>
    <w:p w14:paraId="370DCFE5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27ED5497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八、民事诉讼中的证明</w:t>
      </w:r>
    </w:p>
    <w:p w14:paraId="56D2FADF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76EF2AE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lastRenderedPageBreak/>
        <w:t>证明对象概述；证明对象的范围；无需证明的事实；证明责任概述；证明责任的分配标</w:t>
      </w:r>
      <w:r w:rsidRPr="004A1627">
        <w:rPr>
          <w:rFonts w:ascii="微软雅黑" w:eastAsia="微软雅黑" w:hAnsi="微软雅黑" w:hint="eastAsia"/>
          <w:sz w:val="24"/>
          <w:szCs w:val="24"/>
        </w:rPr>
        <w:t>准；我国民事诉讼证明责任的分配；证明责任的适用；推定与证明责任；证明标准的概念与作用；民事诉讼证明标准的选择与确定；证据的提供；质证、认证、对事实的认定</w:t>
      </w:r>
    </w:p>
    <w:p w14:paraId="504ED835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7BC94AE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考试要求：</w:t>
      </w:r>
    </w:p>
    <w:p w14:paraId="744AB3F0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．掌握证明对象的范围、无需证明的事实。</w:t>
      </w:r>
    </w:p>
    <w:p w14:paraId="70E5F77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．理解证明责任的分配标准。</w:t>
      </w:r>
    </w:p>
    <w:p w14:paraId="41549FF9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．掌握我国民事诉讼证明责任的分配。</w:t>
      </w:r>
    </w:p>
    <w:p w14:paraId="6689EF64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．了解证明责任的适用。</w:t>
      </w:r>
    </w:p>
    <w:p w14:paraId="54B1CAA9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5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．掌握推定与证明责任。</w:t>
      </w:r>
    </w:p>
    <w:p w14:paraId="43B88E7C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6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．掌握证明标准的概念与作用、民事诉讼证明标准的选择与确定。</w:t>
      </w:r>
    </w:p>
    <w:p w14:paraId="1A3F03C4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7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．理解证据的提供、质证、认证、对事实的认定</w:t>
      </w:r>
    </w:p>
    <w:p w14:paraId="7E802C13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1627C5BF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九、法院调解与诉讼和解</w:t>
      </w:r>
    </w:p>
    <w:p w14:paraId="0ED9F925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5B37C23A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民事诉讼调解制度概述；诉讼调解的原则；诉讼调解的程序；诉讼调解的法律效力；诉讼和解的概述；诉讼和解的适用范围；诉讼和解后的程序事项</w:t>
      </w:r>
    </w:p>
    <w:p w14:paraId="05231758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2E435081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67742DEB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．理解民事诉讼中法院调解的具体程序。</w:t>
      </w:r>
    </w:p>
    <w:p w14:paraId="6F126E07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．掌握诉讼调解的原则。</w:t>
      </w:r>
    </w:p>
    <w:p w14:paraId="311404B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．掌握调解协议与调解书、诉讼调解的法律效力。</w:t>
      </w:r>
    </w:p>
    <w:p w14:paraId="6804E7C5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．理解诉讼和解的适用范围。</w:t>
      </w:r>
    </w:p>
    <w:p w14:paraId="1F3C58D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5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．掌握诉讼和解后的程序事项。</w:t>
      </w:r>
    </w:p>
    <w:p w14:paraId="692A107E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0DC7956E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十、民事诉讼保障制度</w:t>
      </w:r>
    </w:p>
    <w:p w14:paraId="3CBC66C4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22BF43D3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期间的概念和意义；期间的种类；期间的计算与剔除；期间的耽误与补救；期日；送达的概念和意义；送达的方式；送达的效力和送达回证；保全制度的概念和意义；保全制度的适用范围和适用前提；保全的对象和方法；保全程序的操作步骤；诉前保全及其特别规定；保全措施的救济程序；先予执行的概念和意义；先予执</w:t>
      </w:r>
      <w:r w:rsidRPr="004A1627">
        <w:rPr>
          <w:rFonts w:ascii="微软雅黑" w:eastAsia="微软雅黑" w:hAnsi="微软雅黑" w:hint="eastAsia"/>
          <w:sz w:val="24"/>
          <w:szCs w:val="24"/>
        </w:rPr>
        <w:lastRenderedPageBreak/>
        <w:t>行的适用范围和适用条件；先予执行程序的基本要求；先予执行的救济程序；对妨害民事诉讼的强制措施的概念和意义；对妨害民事诉讼的强制措施的性质；妨害民事诉讼的行为构成和行为种类；对妨害民事诉讼的强制措施的种类及其适用；诉讼费用的概念与</w:t>
      </w:r>
      <w:r w:rsidRPr="004A1627">
        <w:rPr>
          <w:rFonts w:ascii="微软雅黑" w:eastAsia="微软雅黑" w:hAnsi="微软雅黑" w:hint="eastAsia"/>
          <w:sz w:val="24"/>
          <w:szCs w:val="24"/>
        </w:rPr>
        <w:t>征收诉讼费用的意义；征收诉讼费用的基本原则；诉讼费用的缴纳范围；诉讼费用的缴纳标准；诉讼费用的缴纳和退还；诉讼费用的负担；诉讼费用的管理和监督；司法救助的概念和意义；司法救助的适用对象与具体适用情形；司法救助的申请与审批</w:t>
      </w:r>
    </w:p>
    <w:p w14:paraId="1E99A83B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07D7AA37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77A9BE18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．掌握期间的概念和意义、期间的种类、期间的计算与剔除、期间的耽误与补救、期日。</w:t>
      </w:r>
    </w:p>
    <w:p w14:paraId="45EE8ED0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．掌握送达的概念和意义、送达的方式、送达的效力和送达回证。</w:t>
      </w:r>
    </w:p>
    <w:p w14:paraId="6BE99135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．掌握保全制度的概念和意义、保全制度的适用范围和适用前提、保全的对象和方法、保全程序的操作步骤、诉前保全及其特别规定、保全措施的救济</w:t>
      </w:r>
      <w:r w:rsidRPr="004A1627">
        <w:rPr>
          <w:rFonts w:ascii="微软雅黑" w:eastAsia="微软雅黑" w:hAnsi="微软雅黑" w:hint="eastAsia"/>
          <w:sz w:val="24"/>
          <w:szCs w:val="24"/>
        </w:rPr>
        <w:t>程序。</w:t>
      </w:r>
    </w:p>
    <w:p w14:paraId="7A74A1AD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．理解先予执行的概念和意义、先予执行的适用范围和适用条件、先予执行程序的基本要求、先予执行的救济程序。</w:t>
      </w:r>
    </w:p>
    <w:p w14:paraId="676B5AC3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5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．了解对妨害民事诉讼的强制措施的概念和意义、对妨害民事诉讼的强制措施的性质、妨害民事诉讼的行为构成和行为种类、对妨害民事诉讼的强制措施的种类及其适用。</w:t>
      </w:r>
    </w:p>
    <w:p w14:paraId="1C85E0DB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6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．了解诉讼费用的概念与征收诉讼费用的意义、征收诉讼费用的基本原则、诉讼费用的缴纳范围、诉讼费用的缴纳标准、诉讼费用的缴纳和退还、诉讼费用的负担、诉讼费用的管理和监督。</w:t>
      </w:r>
    </w:p>
    <w:p w14:paraId="570FE841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7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．了解司法救助的概念和意义、司法救助的适用对象与具体适用情形、司法救助的</w:t>
      </w:r>
      <w:r w:rsidRPr="004A1627">
        <w:rPr>
          <w:rFonts w:ascii="微软雅黑" w:eastAsia="微软雅黑" w:hAnsi="微软雅黑" w:hint="eastAsia"/>
          <w:sz w:val="24"/>
          <w:szCs w:val="24"/>
        </w:rPr>
        <w:t>申请与审批。</w:t>
      </w:r>
    </w:p>
    <w:p w14:paraId="184DF662" w14:textId="77777777" w:rsidR="00EA34E1" w:rsidRDefault="00EA34E1"/>
    <w:p w14:paraId="01F1CF3E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十一、第一审普通程序</w:t>
      </w:r>
    </w:p>
    <w:p w14:paraId="34A8357F" w14:textId="77777777" w:rsidR="00EA34E1" w:rsidRDefault="00284254">
      <w:pPr>
        <w:rPr>
          <w:b/>
        </w:rPr>
      </w:pPr>
      <w:r>
        <w:rPr>
          <w:rFonts w:hint="eastAsia"/>
          <w:b/>
        </w:rPr>
        <w:t>考试内容</w:t>
      </w:r>
    </w:p>
    <w:p w14:paraId="341916EA" w14:textId="77777777" w:rsidR="00EA34E1" w:rsidRDefault="00284254">
      <w:r>
        <w:rPr>
          <w:rFonts w:hint="eastAsia"/>
        </w:rPr>
        <w:t>普通程序的概念和特征；起诉与受理；审理前的准备；开庭审理；案件审理中特殊情况的处理；判决、裁定和决定</w:t>
      </w:r>
    </w:p>
    <w:p w14:paraId="4190EE51" w14:textId="77777777" w:rsidR="00EA34E1" w:rsidRDefault="00EA34E1"/>
    <w:p w14:paraId="7013750F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357EC646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．理解普通程序的概念和特征</w:t>
      </w:r>
    </w:p>
    <w:p w14:paraId="5B892ECA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．掌握起诉与受理、审理前的准备、开庭审理、案件审理中特殊情况的处理。</w:t>
      </w:r>
    </w:p>
    <w:p w14:paraId="38D4E089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．理解判决的概念与种类。</w:t>
      </w:r>
    </w:p>
    <w:p w14:paraId="59B6C9D9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lastRenderedPageBreak/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．了解判决书的记载事项。</w:t>
      </w:r>
    </w:p>
    <w:p w14:paraId="546A811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5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．理解判决的效力与既判力理论。</w:t>
      </w:r>
    </w:p>
    <w:p w14:paraId="14E83C56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6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．掌握裁定的概念、裁定的适用范围、裁定的效力。</w:t>
      </w:r>
    </w:p>
    <w:p w14:paraId="2C5F59F4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7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．了解裁定书的记载事项。</w:t>
      </w:r>
    </w:p>
    <w:p w14:paraId="610AADA5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8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．掌握决定的概念、决定的适用范围、决定的效力。</w:t>
      </w:r>
    </w:p>
    <w:p w14:paraId="71B48222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34F14179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十二、简易程序</w:t>
      </w:r>
    </w:p>
    <w:p w14:paraId="266980D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387FC52B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简易程序的概念；小额诉讼程序；审理简易程序的意义；简易程序的特点；简易程序的适用范围</w:t>
      </w:r>
    </w:p>
    <w:p w14:paraId="18BBC409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765C56B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4F76EB2A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．掌握简易程序的概念。</w:t>
      </w:r>
    </w:p>
    <w:p w14:paraId="202897E1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．掌握小额诉讼程序。</w:t>
      </w:r>
    </w:p>
    <w:p w14:paraId="5057629C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．了解审理简易程序的意义。</w:t>
      </w:r>
    </w:p>
    <w:p w14:paraId="436EECA3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．掌握简易程序的特点、简易程序的适用范围。</w:t>
      </w:r>
    </w:p>
    <w:p w14:paraId="11790D9F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6C0C4F85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十三、公益诉讼与第三人撤销之诉</w:t>
      </w:r>
    </w:p>
    <w:p w14:paraId="2F539B73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357F679D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公益诉讼和第三人撤销之诉的概念、条件、运行程序</w:t>
      </w:r>
    </w:p>
    <w:p w14:paraId="73B6CDE5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4705BE8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426C2ADF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．掌握公益诉讼和第三人撤销之诉的概念。</w:t>
      </w:r>
    </w:p>
    <w:p w14:paraId="4AB58C5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．掌握公益诉讼和第三人撤销之诉的条件。</w:t>
      </w:r>
    </w:p>
    <w:p w14:paraId="31D5016D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．理解掌握公益诉讼和第三人撤销之诉的运行程序。</w:t>
      </w:r>
    </w:p>
    <w:p w14:paraId="53A4920E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6B840CA8" w14:textId="77777777" w:rsidR="00EA34E1" w:rsidRDefault="00EA34E1"/>
    <w:p w14:paraId="43E6869C" w14:textId="77777777" w:rsidR="00EA34E1" w:rsidRDefault="00EA34E1"/>
    <w:p w14:paraId="7DC6F8FE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十四、第二审程序</w:t>
      </w:r>
    </w:p>
    <w:p w14:paraId="554B1ECF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3DE9D2D3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第二审程序的概念和意义；第二审程序与第一审程序的关系；上诉的提起与受理；上诉案件的审理；上诉案件的裁判；上诉案件的调解</w:t>
      </w:r>
    </w:p>
    <w:p w14:paraId="4E49CA82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7FEABF9B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6BC58A1A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．理解第二审程序的概念和意义，第二审程序与第一审程序的关系。</w:t>
      </w:r>
    </w:p>
    <w:p w14:paraId="144FFDC3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．掌握上诉的提起与受理、上诉案件的审理、上诉案件的裁判、上诉案件的调解。</w:t>
      </w:r>
    </w:p>
    <w:p w14:paraId="5BC6CE1F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74DE6283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127620F9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十五、再审程序</w:t>
      </w:r>
    </w:p>
    <w:p w14:paraId="58DB9ACA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7BCE2945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审判监督程序的概念；审判监督程序的特征；审判监督程序的功能；当事人申请再审；法院决定再审；检察院抗诉再审；再审案件的审理与裁判</w:t>
      </w:r>
    </w:p>
    <w:p w14:paraId="2F123FDE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6A28EE9A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3F568AAC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．理解审判监督程序的概念、审判监督程序的特征、审判监督程序的功能。</w:t>
      </w:r>
    </w:p>
    <w:p w14:paraId="7612C491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．掌握当事人申请再审、法院决定再审、检察院抗诉再审、再审案件的审理与裁判。</w:t>
      </w:r>
    </w:p>
    <w:p w14:paraId="490BF7F2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6B33CFC2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十六、特别程序</w:t>
      </w:r>
      <w:r>
        <w:rPr>
          <w:rFonts w:ascii="微软雅黑" w:eastAsia="微软雅黑" w:hAnsi="微软雅黑" w:hint="eastAsia"/>
          <w:b/>
          <w:sz w:val="28"/>
          <w:szCs w:val="24"/>
        </w:rPr>
        <w:t xml:space="preserve"> </w:t>
      </w:r>
    </w:p>
    <w:p w14:paraId="3DB6454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148D96AF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特别程序的概念、适用范围和特点；选民资格案件审理程序；宣告公民失踪和宣告公民死亡案件审理程序；认定公民无民事行为能力或限制民事行为能力案件审理程序；认定财产无主案件审理程序；确认调解协议案件；实现担保物权案件</w:t>
      </w:r>
    </w:p>
    <w:p w14:paraId="16DA66C8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53A5CAC4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1A609F51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．掌握特别程序的概念、适用范围和特点。</w:t>
      </w:r>
    </w:p>
    <w:p w14:paraId="07CC9F4D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．理解选民资格案件审理程序、宣告公民失踪和宣告公民死亡案件审理程序、认定公民无民事行为能力或限制民事行为能力案件审理程序、认定财产无主案件</w:t>
      </w:r>
      <w:r w:rsidRPr="004A1627">
        <w:rPr>
          <w:rFonts w:ascii="微软雅黑" w:eastAsia="微软雅黑" w:hAnsi="微软雅黑" w:hint="eastAsia"/>
          <w:sz w:val="24"/>
          <w:szCs w:val="24"/>
        </w:rPr>
        <w:t>审理程序、确认调解协议案件、实现担保物权案件的具体程序</w:t>
      </w:r>
    </w:p>
    <w:p w14:paraId="5007FB47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5D3FB65F" w14:textId="77777777" w:rsidR="00EA34E1" w:rsidRDefault="00EA34E1"/>
    <w:p w14:paraId="704443B5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十七、督促程序</w:t>
      </w:r>
    </w:p>
    <w:p w14:paraId="05E677DC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7590E53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lastRenderedPageBreak/>
        <w:t>督促程序的概念和意义；督促程序的特点；支付令；债务人异议和督促程序的终结</w:t>
      </w:r>
    </w:p>
    <w:p w14:paraId="52B5AACC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1E6622DD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4F542817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．理解督促程序的概念和意义、督促程序的特点。</w:t>
      </w:r>
    </w:p>
    <w:p w14:paraId="6A92CFD9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．掌握支付令、债务人异议和督促程序的终结。</w:t>
      </w:r>
    </w:p>
    <w:p w14:paraId="1D3C9B57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39201479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十八、公示催告程序</w:t>
      </w:r>
    </w:p>
    <w:p w14:paraId="1EBE44D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0462DE1F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公示催告程序的概念和意义；公示催告程序的特点；公示催告程序的适用范围；公示催告案件的审理程序</w:t>
      </w:r>
    </w:p>
    <w:p w14:paraId="5FEFF6B8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13D8D82C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00E9D5F9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．理解公示催告程序的概念和意义、公示催告程序的特点。</w:t>
      </w:r>
    </w:p>
    <w:p w14:paraId="25C25799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．掌握公示催告程序的适用范围。</w:t>
      </w:r>
    </w:p>
    <w:p w14:paraId="2BA74D85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．了解公示催告案件的审理程序。</w:t>
      </w:r>
    </w:p>
    <w:p w14:paraId="4C55AA7D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0D7A6454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十九、民事执行程序总论</w:t>
      </w:r>
    </w:p>
    <w:p w14:paraId="2B679D5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410B0C1C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民事执行概述；执行主体；执行标的；执行依据；执行机关；执行管辖；执行过程；执行救济</w:t>
      </w:r>
    </w:p>
    <w:p w14:paraId="5FDC6649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254CEFBD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1395EABF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．掌握民事执行的含义和特征。</w:t>
      </w:r>
    </w:p>
    <w:p w14:paraId="795B66F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．掌握执行标的、执行依据、执行机关、执行管辖。</w:t>
      </w:r>
    </w:p>
    <w:p w14:paraId="428B14A9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．理解执行参与人、委托执行、协助执行。</w:t>
      </w:r>
    </w:p>
    <w:p w14:paraId="6CA470E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．掌握执行的进行、执行救济。</w:t>
      </w:r>
    </w:p>
    <w:p w14:paraId="7B8D5CFC" w14:textId="77777777" w:rsidR="00EA34E1" w:rsidRDefault="00EA34E1"/>
    <w:p w14:paraId="79351991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二十、民事执行程序分论</w:t>
      </w:r>
    </w:p>
    <w:p w14:paraId="0522D0C8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23B03AEF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各类执行措施；实现金钱债权的执行；实现物的交付请求权的执行；实现行为请求权的执行；执行震慑机制</w:t>
      </w:r>
    </w:p>
    <w:p w14:paraId="3AD1B818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1A903F52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2AD9F506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．理解各类执行措施。</w:t>
      </w:r>
    </w:p>
    <w:p w14:paraId="06999E8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．了解金钱债权的执行、实现物的交付请求权的执行、实现行为请求权的执行。</w:t>
      </w:r>
    </w:p>
    <w:p w14:paraId="4E6469FA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．掌握各种执行震慑机制。</w:t>
      </w:r>
    </w:p>
    <w:p w14:paraId="7D428517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7BF8CB6C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二十一、涉外民事诉讼程序</w:t>
      </w:r>
    </w:p>
    <w:p w14:paraId="12A0E90C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考试内容</w:t>
      </w:r>
    </w:p>
    <w:p w14:paraId="421919BF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涉外民事诉讼程序的概念；涉外民事诉讼的一般原则；涉外民事诉讼管辖；涉外民事诉讼程序的特殊规定；司法协助；涉港澳台民事诉讼的概念；建立涉港澳台民事诉讼程序的制度背景；涉港澳台民事诉讼的特殊规定；涉港澳台民事诉讼中的区际司法协助</w:t>
      </w:r>
    </w:p>
    <w:p w14:paraId="57FD8A8E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34B93F15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41B5C5C5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．掌握涉外民事诉讼程序的概念。</w:t>
      </w:r>
    </w:p>
    <w:p w14:paraId="7570F8CB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．理解涉外民事诉讼的一般原则。</w:t>
      </w:r>
    </w:p>
    <w:p w14:paraId="0A0588F9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．掌握涉外民事诉讼管辖、涉外民事诉讼程序的特殊规定。</w:t>
      </w:r>
    </w:p>
    <w:p w14:paraId="11646A70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．了解司</w:t>
      </w:r>
      <w:r w:rsidRPr="004A1627">
        <w:rPr>
          <w:rFonts w:ascii="微软雅黑" w:eastAsia="微软雅黑" w:hAnsi="微软雅黑" w:hint="eastAsia"/>
          <w:sz w:val="24"/>
          <w:szCs w:val="24"/>
        </w:rPr>
        <w:t>法协助</w:t>
      </w:r>
    </w:p>
    <w:p w14:paraId="54540415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5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．掌握涉港澳台民事诉讼的概念。</w:t>
      </w:r>
    </w:p>
    <w:p w14:paraId="362D78B7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6</w:t>
      </w:r>
      <w:r w:rsidRPr="004A1627">
        <w:rPr>
          <w:rFonts w:ascii="微软雅黑" w:eastAsia="微软雅黑" w:hAnsi="微软雅黑" w:hint="eastAsia"/>
          <w:sz w:val="24"/>
          <w:szCs w:val="24"/>
        </w:rPr>
        <w:t>．了解建立涉港澳台民事诉讼程序的制度背景。</w:t>
      </w:r>
    </w:p>
    <w:p w14:paraId="097CCB37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7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．掌握涉港澳台民事诉讼的特殊规定。</w:t>
      </w:r>
    </w:p>
    <w:p w14:paraId="138CC271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8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．理解涉港澳台民事诉讼中的区际司法协助</w:t>
      </w:r>
    </w:p>
    <w:p w14:paraId="1A0C2B24" w14:textId="77777777" w:rsidR="00EA34E1" w:rsidRDefault="00EA34E1"/>
    <w:p w14:paraId="5FDFBF7F" w14:textId="77777777" w:rsidR="00EA34E1" w:rsidRDefault="00284254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二十二、司法协助</w:t>
      </w:r>
    </w:p>
    <w:p w14:paraId="25C2468D" w14:textId="77777777" w:rsidR="00EA34E1" w:rsidRDefault="00284254">
      <w:pPr>
        <w:rPr>
          <w:b/>
        </w:rPr>
      </w:pPr>
      <w:r>
        <w:rPr>
          <w:rFonts w:hint="eastAsia"/>
          <w:b/>
        </w:rPr>
        <w:t>考试内容</w:t>
      </w:r>
    </w:p>
    <w:p w14:paraId="291959C7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司法协助的概念、依据；我国提供司法协助的条件；一般司法协助的概念、途径和程序；特殊司法协助的概念；对外国法院判决和仲裁机构裁决的承认和执行；我国法院判决、裁定和仲裁裁决在外国的承认和执行</w:t>
      </w:r>
    </w:p>
    <w:p w14:paraId="4C95F6DE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302C78BE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考试要求</w:t>
      </w:r>
    </w:p>
    <w:p w14:paraId="3520DF8D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1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．掌握司法协助、一般司法协助、特殊司法协助的概念。</w:t>
      </w:r>
    </w:p>
    <w:p w14:paraId="492CE57C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2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．掌握一般司法协助的途径。</w:t>
      </w:r>
    </w:p>
    <w:p w14:paraId="5A6CA7E7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t>3</w:t>
      </w:r>
      <w:r w:rsidRPr="004A1627">
        <w:rPr>
          <w:rFonts w:ascii="微软雅黑" w:eastAsia="微软雅黑" w:hAnsi="微软雅黑" w:hint="eastAsia"/>
          <w:sz w:val="24"/>
          <w:szCs w:val="24"/>
        </w:rPr>
        <w:t>．掌握承认与执行外国法院裁判的条件。</w:t>
      </w:r>
    </w:p>
    <w:p w14:paraId="15722B4D" w14:textId="77777777" w:rsidR="00EA34E1" w:rsidRPr="004A1627" w:rsidRDefault="00284254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4A1627">
        <w:rPr>
          <w:rFonts w:ascii="微软雅黑" w:eastAsia="微软雅黑" w:hAnsi="微软雅黑" w:hint="eastAsia"/>
          <w:sz w:val="24"/>
          <w:szCs w:val="24"/>
        </w:rPr>
        <w:lastRenderedPageBreak/>
        <w:t>4</w:t>
      </w:r>
      <w:r w:rsidRPr="004A1627">
        <w:rPr>
          <w:rFonts w:ascii="微软雅黑" w:eastAsia="微软雅黑" w:hAnsi="微软雅黑" w:hint="eastAsia"/>
          <w:sz w:val="24"/>
          <w:szCs w:val="24"/>
        </w:rPr>
        <w:t>．理解特殊司法协助的前提与条件。</w:t>
      </w:r>
    </w:p>
    <w:p w14:paraId="57F3EF67" w14:textId="77777777" w:rsidR="00EA34E1" w:rsidRPr="004A1627" w:rsidRDefault="00EA34E1" w:rsidP="004A1627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443438BB" w14:textId="77777777" w:rsidR="00EA34E1" w:rsidRDefault="00284254">
      <w:r>
        <w:rPr>
          <w:rFonts w:hint="eastAsia"/>
        </w:rPr>
        <w:t></w:t>
      </w:r>
      <w:r>
        <w:rPr>
          <w:rFonts w:hint="eastAsia"/>
        </w:rPr>
        <w:tab/>
      </w:r>
      <w:r>
        <w:rPr>
          <w:rFonts w:hint="eastAsia"/>
        </w:rPr>
        <w:t>参阅：</w:t>
      </w:r>
    </w:p>
    <w:p w14:paraId="22713082" w14:textId="77777777" w:rsidR="00EA34E1" w:rsidRDefault="00284254">
      <w:pPr>
        <w:rPr>
          <w:b/>
        </w:rPr>
      </w:pPr>
      <w:r>
        <w:rPr>
          <w:rFonts w:hint="eastAsia"/>
          <w:b/>
        </w:rPr>
        <w:t>《民事诉讼法学》（第三版），《民事诉讼法学》编写组，高等教育出版社</w:t>
      </w:r>
      <w:r>
        <w:rPr>
          <w:rFonts w:hint="eastAsia"/>
          <w:b/>
        </w:rPr>
        <w:t>2022</w:t>
      </w:r>
      <w:r>
        <w:rPr>
          <w:rFonts w:hint="eastAsia"/>
          <w:b/>
        </w:rPr>
        <w:t>年版。</w:t>
      </w:r>
    </w:p>
    <w:p w14:paraId="6B5EA525" w14:textId="77777777" w:rsidR="00EA34E1" w:rsidRDefault="00EA34E1">
      <w:pPr>
        <w:spacing w:after="0" w:line="0" w:lineRule="atLeast"/>
        <w:ind w:left="0" w:right="0"/>
        <w:contextualSpacing/>
        <w:jc w:val="center"/>
      </w:pPr>
    </w:p>
    <w:sectPr w:rsidR="00EA34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9788D" w14:textId="77777777" w:rsidR="00284254" w:rsidRDefault="00284254">
      <w:pPr>
        <w:spacing w:line="240" w:lineRule="auto"/>
      </w:pPr>
      <w:r>
        <w:separator/>
      </w:r>
    </w:p>
  </w:endnote>
  <w:endnote w:type="continuationSeparator" w:id="0">
    <w:p w14:paraId="71684996" w14:textId="77777777" w:rsidR="00284254" w:rsidRDefault="002842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5D5EB" w14:textId="77777777" w:rsidR="00284254" w:rsidRDefault="00284254">
      <w:pPr>
        <w:spacing w:after="0"/>
      </w:pPr>
      <w:r>
        <w:separator/>
      </w:r>
    </w:p>
  </w:footnote>
  <w:footnote w:type="continuationSeparator" w:id="0">
    <w:p w14:paraId="064C8943" w14:textId="77777777" w:rsidR="00284254" w:rsidRDefault="00284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6855"/>
    <w:multiLevelType w:val="multilevel"/>
    <w:tmpl w:val="021B685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B30CF4"/>
    <w:multiLevelType w:val="multilevel"/>
    <w:tmpl w:val="07B30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0E0977"/>
    <w:multiLevelType w:val="multilevel"/>
    <w:tmpl w:val="2A0E097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607AF7"/>
    <w:multiLevelType w:val="multilevel"/>
    <w:tmpl w:val="34607A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D12F82"/>
    <w:multiLevelType w:val="multilevel"/>
    <w:tmpl w:val="41D12F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F71D8C"/>
    <w:multiLevelType w:val="multilevel"/>
    <w:tmpl w:val="43F71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1733FD"/>
    <w:multiLevelType w:val="multilevel"/>
    <w:tmpl w:val="451733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1B1EFF"/>
    <w:multiLevelType w:val="multilevel"/>
    <w:tmpl w:val="471B1EF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A572235"/>
    <w:multiLevelType w:val="multilevel"/>
    <w:tmpl w:val="4A57223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6E17DB"/>
    <w:multiLevelType w:val="multilevel"/>
    <w:tmpl w:val="4E6E17D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F20FEB"/>
    <w:multiLevelType w:val="multilevel"/>
    <w:tmpl w:val="50F20FE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E07170"/>
    <w:multiLevelType w:val="multilevel"/>
    <w:tmpl w:val="5BE07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FA78EC"/>
    <w:multiLevelType w:val="multilevel"/>
    <w:tmpl w:val="5EFA78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11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12"/>
  </w:num>
  <w:num w:numId="11">
    <w:abstractNumId w:val="6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69155C"/>
    <w:rsid w:val="000626AE"/>
    <w:rsid w:val="000E7961"/>
    <w:rsid w:val="001C09A5"/>
    <w:rsid w:val="001E297E"/>
    <w:rsid w:val="001F07EF"/>
    <w:rsid w:val="00230D12"/>
    <w:rsid w:val="00252DC3"/>
    <w:rsid w:val="00284254"/>
    <w:rsid w:val="002B20A4"/>
    <w:rsid w:val="00383CAF"/>
    <w:rsid w:val="003D0252"/>
    <w:rsid w:val="003E5D6B"/>
    <w:rsid w:val="004368A5"/>
    <w:rsid w:val="004A1627"/>
    <w:rsid w:val="004A5258"/>
    <w:rsid w:val="004B2218"/>
    <w:rsid w:val="004B357B"/>
    <w:rsid w:val="005223A3"/>
    <w:rsid w:val="005F2250"/>
    <w:rsid w:val="00630A44"/>
    <w:rsid w:val="006612F8"/>
    <w:rsid w:val="0069155C"/>
    <w:rsid w:val="00697CD0"/>
    <w:rsid w:val="006E4EDD"/>
    <w:rsid w:val="007053C7"/>
    <w:rsid w:val="00756432"/>
    <w:rsid w:val="007B29A9"/>
    <w:rsid w:val="00816CF9"/>
    <w:rsid w:val="008A1C3A"/>
    <w:rsid w:val="008B3EE7"/>
    <w:rsid w:val="008B5A5F"/>
    <w:rsid w:val="008C3E88"/>
    <w:rsid w:val="008C7C48"/>
    <w:rsid w:val="008C7D23"/>
    <w:rsid w:val="00955432"/>
    <w:rsid w:val="00960E3A"/>
    <w:rsid w:val="00983886"/>
    <w:rsid w:val="00983F5B"/>
    <w:rsid w:val="009C2E3A"/>
    <w:rsid w:val="009F6E56"/>
    <w:rsid w:val="00A06A8E"/>
    <w:rsid w:val="00AC56EE"/>
    <w:rsid w:val="00B46FB9"/>
    <w:rsid w:val="00B768BF"/>
    <w:rsid w:val="00C95D92"/>
    <w:rsid w:val="00CD4FFE"/>
    <w:rsid w:val="00CD74E5"/>
    <w:rsid w:val="00CE6A21"/>
    <w:rsid w:val="00D64733"/>
    <w:rsid w:val="00D74A1F"/>
    <w:rsid w:val="00D75572"/>
    <w:rsid w:val="00DB0085"/>
    <w:rsid w:val="00DE12EF"/>
    <w:rsid w:val="00E4558A"/>
    <w:rsid w:val="00E518E3"/>
    <w:rsid w:val="00E92B76"/>
    <w:rsid w:val="00EA34E1"/>
    <w:rsid w:val="00F223D4"/>
    <w:rsid w:val="0E861A74"/>
    <w:rsid w:val="34132F26"/>
    <w:rsid w:val="76C64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E6671"/>
  <w15:docId w15:val="{3209844F-2E53-4908-8911-33F87DCC6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6" w:lineRule="auto"/>
      <w:ind w:left="423" w:right="894"/>
    </w:pPr>
    <w:rPr>
      <w:rFonts w:ascii="宋体" w:eastAsia="宋体" w:hAnsi="宋体" w:cs="宋体"/>
      <w:color w:val="00000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样式1 Char"/>
    <w:basedOn w:val="a0"/>
    <w:link w:val="1"/>
    <w:qFormat/>
    <w:rPr>
      <w:rFonts w:ascii="微软雅黑" w:eastAsia="微软雅黑" w:hAnsi="微软雅黑" w:cs="宋体"/>
      <w:b/>
      <w:color w:val="000000"/>
      <w:sz w:val="28"/>
      <w:szCs w:val="24"/>
    </w:rPr>
  </w:style>
  <w:style w:type="paragraph" w:customStyle="1" w:styleId="1">
    <w:name w:val="样式1"/>
    <w:basedOn w:val="a"/>
    <w:link w:val="1Char"/>
    <w:qFormat/>
    <w:pPr>
      <w:spacing w:after="0" w:line="0" w:lineRule="atLeast"/>
      <w:ind w:left="0" w:right="0"/>
      <w:contextualSpacing/>
    </w:pPr>
    <w:rPr>
      <w:rFonts w:ascii="微软雅黑" w:eastAsia="微软雅黑" w:hAnsi="微软雅黑"/>
      <w:b/>
      <w:sz w:val="28"/>
      <w:szCs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955</Words>
  <Characters>5449</Characters>
  <Application>Microsoft Office Word</Application>
  <DocSecurity>0</DocSecurity>
  <Lines>45</Lines>
  <Paragraphs>12</Paragraphs>
  <ScaleCrop>false</ScaleCrop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8</cp:revision>
  <dcterms:created xsi:type="dcterms:W3CDTF">2020-09-15T06:14:00Z</dcterms:created>
  <dcterms:modified xsi:type="dcterms:W3CDTF">2025-07-18T07:42:00Z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6914882F16194EBC9038FB5C9E6F0907_13</vt:lpwstr>
  </property>
</Properties>
</file>